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4C1" w:rsidRPr="007F64C1" w:rsidRDefault="007F64C1" w:rsidP="007F64C1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D11C23"/>
          <w:sz w:val="20"/>
          <w:szCs w:val="20"/>
          <w:lang w:eastAsia="es-PE"/>
        </w:rPr>
      </w:pPr>
      <w:r w:rsidRPr="007F64C1">
        <w:rPr>
          <w:rFonts w:ascii="Verdana" w:eastAsia="Times New Roman" w:hAnsi="Verdana" w:cs="Times New Roman"/>
          <w:b/>
          <w:bCs/>
          <w:color w:val="D11C23"/>
          <w:sz w:val="20"/>
          <w:szCs w:val="20"/>
          <w:lang w:eastAsia="es-PE"/>
        </w:rPr>
        <w:fldChar w:fldCharType="begin"/>
      </w:r>
      <w:r w:rsidRPr="007F64C1">
        <w:rPr>
          <w:rFonts w:ascii="Verdana" w:eastAsia="Times New Roman" w:hAnsi="Verdana" w:cs="Times New Roman"/>
          <w:b/>
          <w:bCs/>
          <w:color w:val="D11C23"/>
          <w:sz w:val="20"/>
          <w:szCs w:val="20"/>
          <w:lang w:eastAsia="es-PE"/>
        </w:rPr>
        <w:instrText xml:space="preserve"> HYPERLINK "http://www.ceiarteuntref.edu.ar/badarte/?q=node/106" </w:instrText>
      </w:r>
      <w:r w:rsidRPr="007F64C1">
        <w:rPr>
          <w:rFonts w:ascii="Verdana" w:eastAsia="Times New Roman" w:hAnsi="Verdana" w:cs="Times New Roman"/>
          <w:b/>
          <w:bCs/>
          <w:color w:val="D11C23"/>
          <w:sz w:val="20"/>
          <w:szCs w:val="20"/>
          <w:lang w:eastAsia="es-PE"/>
        </w:rPr>
        <w:fldChar w:fldCharType="separate"/>
      </w:r>
      <w:r w:rsidRPr="007F64C1">
        <w:rPr>
          <w:rFonts w:ascii="Verdana" w:eastAsia="Times New Roman" w:hAnsi="Verdana" w:cs="Times New Roman"/>
          <w:b/>
          <w:bCs/>
          <w:color w:val="1B1B1B"/>
          <w:sz w:val="20"/>
          <w:szCs w:val="20"/>
          <w:lang w:eastAsia="es-PE"/>
        </w:rPr>
        <w:t>Circuito amplificador de corriente</w:t>
      </w:r>
      <w:r w:rsidRPr="007F64C1">
        <w:rPr>
          <w:rFonts w:ascii="Verdana" w:eastAsia="Times New Roman" w:hAnsi="Verdana" w:cs="Times New Roman"/>
          <w:b/>
          <w:bCs/>
          <w:color w:val="D11C23"/>
          <w:sz w:val="20"/>
          <w:szCs w:val="20"/>
          <w:lang w:eastAsia="es-PE"/>
        </w:rPr>
        <w:fldChar w:fldCharType="end"/>
      </w:r>
    </w:p>
    <w:p w:rsidR="007F64C1" w:rsidRPr="007F64C1" w:rsidRDefault="007F64C1" w:rsidP="007F64C1">
      <w:pPr>
        <w:spacing w:after="0" w:line="240" w:lineRule="auto"/>
        <w:rPr>
          <w:rFonts w:ascii="Verdana" w:eastAsia="Times New Roman" w:hAnsi="Verdana" w:cs="Times New Roman"/>
          <w:color w:val="686868"/>
          <w:sz w:val="18"/>
          <w:szCs w:val="18"/>
          <w:lang w:eastAsia="es-PE"/>
        </w:rPr>
      </w:pPr>
      <w:hyperlink r:id="rId5" w:tooltip="" w:history="1">
        <w:r w:rsidRPr="007F64C1">
          <w:rPr>
            <w:rFonts w:ascii="Verdana" w:eastAsia="Times New Roman" w:hAnsi="Verdana" w:cs="Times New Roman"/>
            <w:color w:val="1B1B1B"/>
            <w:sz w:val="18"/>
            <w:szCs w:val="18"/>
            <w:lang w:eastAsia="es-PE"/>
          </w:rPr>
          <w:t>Circuitos</w:t>
        </w:r>
      </w:hyperlink>
      <w:r w:rsidRPr="007F64C1">
        <w:rPr>
          <w:rFonts w:ascii="Verdana" w:eastAsia="Times New Roman" w:hAnsi="Verdana" w:cs="Times New Roman"/>
          <w:color w:val="686868"/>
          <w:sz w:val="18"/>
          <w:szCs w:val="18"/>
          <w:lang w:eastAsia="es-PE"/>
        </w:rPr>
        <w:t xml:space="preserve"> | </w:t>
      </w:r>
      <w:hyperlink r:id="rId6" w:tooltip="" w:history="1">
        <w:r w:rsidRPr="007F64C1">
          <w:rPr>
            <w:rFonts w:ascii="Verdana" w:eastAsia="Times New Roman" w:hAnsi="Verdana" w:cs="Times New Roman"/>
            <w:color w:val="1B1B1B"/>
            <w:sz w:val="18"/>
            <w:szCs w:val="18"/>
            <w:lang w:eastAsia="es-PE"/>
          </w:rPr>
          <w:t>componentes</w:t>
        </w:r>
      </w:hyperlink>
      <w:r w:rsidRPr="007F64C1">
        <w:rPr>
          <w:rFonts w:ascii="Verdana" w:eastAsia="Times New Roman" w:hAnsi="Verdana" w:cs="Times New Roman"/>
          <w:color w:val="686868"/>
          <w:sz w:val="18"/>
          <w:szCs w:val="18"/>
          <w:lang w:eastAsia="es-PE"/>
        </w:rPr>
        <w:t xml:space="preserve"> </w:t>
      </w:r>
    </w:p>
    <w:p w:rsidR="007F64C1" w:rsidRPr="007F64C1" w:rsidRDefault="007F64C1" w:rsidP="007F64C1">
      <w:pPr>
        <w:spacing w:after="0" w:line="240" w:lineRule="auto"/>
        <w:rPr>
          <w:rFonts w:ascii="Verdana" w:eastAsia="Times New Roman" w:hAnsi="Verdana" w:cs="Times New Roman"/>
          <w:color w:val="686868"/>
          <w:sz w:val="18"/>
          <w:szCs w:val="18"/>
          <w:lang w:eastAsia="es-PE"/>
        </w:rPr>
      </w:pPr>
      <w:r w:rsidRPr="007F64C1">
        <w:rPr>
          <w:rFonts w:ascii="Verdana" w:eastAsia="Times New Roman" w:hAnsi="Verdana" w:cs="Times New Roman"/>
          <w:color w:val="686868"/>
          <w:sz w:val="18"/>
          <w:szCs w:val="18"/>
          <w:lang w:eastAsia="es-PE"/>
        </w:rPr>
        <w:t xml:space="preserve">Usos: </w:t>
      </w:r>
    </w:p>
    <w:p w:rsidR="007F64C1" w:rsidRDefault="007F64C1" w:rsidP="007F64C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86868"/>
          <w:sz w:val="18"/>
          <w:szCs w:val="18"/>
          <w:lang w:eastAsia="es-PE"/>
        </w:rPr>
      </w:pPr>
      <w:r w:rsidRPr="007F64C1">
        <w:rPr>
          <w:rFonts w:ascii="Verdana" w:eastAsia="Times New Roman" w:hAnsi="Verdana" w:cs="Times New Roman"/>
          <w:color w:val="686868"/>
          <w:sz w:val="18"/>
          <w:szCs w:val="18"/>
          <w:lang w:eastAsia="es-PE"/>
        </w:rPr>
        <w:t>En las placas (I/O) que permiten controlar sensores y actuadores (</w:t>
      </w:r>
      <w:hyperlink r:id="rId7" w:tgtFrame="blank" w:history="1">
        <w:r w:rsidRPr="007F64C1">
          <w:rPr>
            <w:rFonts w:ascii="Verdana" w:eastAsia="Times New Roman" w:hAnsi="Verdana" w:cs="Times New Roman"/>
            <w:color w:val="1B1B1B"/>
            <w:sz w:val="18"/>
            <w:szCs w:val="18"/>
            <w:lang w:eastAsia="es-PE"/>
          </w:rPr>
          <w:t>Arduino</w:t>
        </w:r>
      </w:hyperlink>
      <w:r w:rsidRPr="007F64C1">
        <w:rPr>
          <w:rFonts w:ascii="Verdana" w:eastAsia="Times New Roman" w:hAnsi="Verdana" w:cs="Times New Roman"/>
          <w:color w:val="686868"/>
          <w:sz w:val="18"/>
          <w:szCs w:val="18"/>
          <w:lang w:eastAsia="es-PE"/>
        </w:rPr>
        <w:t xml:space="preserve">, </w:t>
      </w:r>
      <w:hyperlink r:id="rId8" w:tgtFrame="blank" w:history="1">
        <w:r w:rsidRPr="007F64C1">
          <w:rPr>
            <w:rFonts w:ascii="Verdana" w:eastAsia="Times New Roman" w:hAnsi="Verdana" w:cs="Times New Roman"/>
            <w:color w:val="1B1B1B"/>
            <w:sz w:val="18"/>
            <w:szCs w:val="18"/>
            <w:lang w:eastAsia="es-PE"/>
          </w:rPr>
          <w:t>Wiring</w:t>
        </w:r>
      </w:hyperlink>
      <w:r w:rsidRPr="007F64C1">
        <w:rPr>
          <w:rFonts w:ascii="Verdana" w:eastAsia="Times New Roman" w:hAnsi="Verdana" w:cs="Times New Roman"/>
          <w:color w:val="686868"/>
          <w:sz w:val="18"/>
          <w:szCs w:val="18"/>
          <w:lang w:eastAsia="es-PE"/>
        </w:rPr>
        <w:t xml:space="preserve">, </w:t>
      </w:r>
      <w:hyperlink r:id="rId9" w:tgtFrame="blank" w:history="1">
        <w:r w:rsidRPr="007F64C1">
          <w:rPr>
            <w:rFonts w:ascii="Verdana" w:eastAsia="Times New Roman" w:hAnsi="Verdana" w:cs="Times New Roman"/>
            <w:color w:val="1B1B1B"/>
            <w:sz w:val="18"/>
            <w:szCs w:val="18"/>
            <w:lang w:eastAsia="es-PE"/>
          </w:rPr>
          <w:t>Teleo</w:t>
        </w:r>
      </w:hyperlink>
      <w:r w:rsidRPr="007F64C1">
        <w:rPr>
          <w:rFonts w:ascii="Verdana" w:eastAsia="Times New Roman" w:hAnsi="Verdana" w:cs="Times New Roman"/>
          <w:color w:val="686868"/>
          <w:sz w:val="18"/>
          <w:szCs w:val="18"/>
          <w:lang w:eastAsia="es-PE"/>
        </w:rPr>
        <w:t xml:space="preserve">, </w:t>
      </w:r>
    </w:p>
    <w:p w:rsidR="007F64C1" w:rsidRDefault="007F64C1" w:rsidP="007F64C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86868"/>
          <w:sz w:val="18"/>
          <w:szCs w:val="18"/>
          <w:lang w:eastAsia="es-PE"/>
        </w:rPr>
      </w:pPr>
      <w:hyperlink r:id="rId10" w:tgtFrame="blank" w:history="1">
        <w:r w:rsidRPr="007F64C1">
          <w:rPr>
            <w:rFonts w:ascii="Verdana" w:eastAsia="Times New Roman" w:hAnsi="Verdana" w:cs="Times New Roman"/>
            <w:color w:val="1B1B1B"/>
            <w:sz w:val="18"/>
            <w:szCs w:val="18"/>
            <w:lang w:eastAsia="es-PE"/>
          </w:rPr>
          <w:t>MidiTron</w:t>
        </w:r>
      </w:hyperlink>
      <w:r w:rsidRPr="007F64C1">
        <w:rPr>
          <w:rFonts w:ascii="Verdana" w:eastAsia="Times New Roman" w:hAnsi="Verdana" w:cs="Times New Roman"/>
          <w:color w:val="686868"/>
          <w:sz w:val="18"/>
          <w:szCs w:val="18"/>
          <w:lang w:eastAsia="es-PE"/>
        </w:rPr>
        <w:t xml:space="preserve">), su corriente de salida no resulta suficiente para excitar al actuador correspondiente o </w:t>
      </w:r>
    </w:p>
    <w:p w:rsidR="007F64C1" w:rsidRPr="007F64C1" w:rsidRDefault="007F64C1" w:rsidP="007F64C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86868"/>
          <w:sz w:val="18"/>
          <w:szCs w:val="18"/>
          <w:lang w:eastAsia="es-PE"/>
        </w:rPr>
      </w:pPr>
      <w:r w:rsidRPr="007F64C1">
        <w:rPr>
          <w:rFonts w:ascii="Verdana" w:eastAsia="Times New Roman" w:hAnsi="Verdana" w:cs="Times New Roman"/>
          <w:color w:val="686868"/>
          <w:sz w:val="18"/>
          <w:szCs w:val="18"/>
          <w:lang w:eastAsia="es-PE"/>
        </w:rPr>
        <w:t>Bien la tensión que entrega resulta insuficiente para dicho propósito.</w:t>
      </w:r>
    </w:p>
    <w:p w:rsidR="007F64C1" w:rsidRPr="007F64C1" w:rsidRDefault="007F64C1" w:rsidP="007F64C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86868"/>
          <w:sz w:val="18"/>
          <w:szCs w:val="18"/>
          <w:lang w:eastAsia="es-PE"/>
        </w:rPr>
      </w:pPr>
      <w:r w:rsidRPr="007F64C1">
        <w:rPr>
          <w:rFonts w:ascii="Verdana" w:eastAsia="Times New Roman" w:hAnsi="Verdana" w:cs="Times New Roman"/>
          <w:color w:val="686868"/>
          <w:sz w:val="18"/>
          <w:szCs w:val="18"/>
          <w:lang w:eastAsia="es-PE"/>
        </w:rPr>
        <w:t>¿Cómo conectar un actuador que funciona con más voltaje del que la placa soporta?</w:t>
      </w:r>
    </w:p>
    <w:p w:rsidR="007F64C1" w:rsidRDefault="007F64C1" w:rsidP="007F64C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86868"/>
          <w:sz w:val="18"/>
          <w:szCs w:val="18"/>
          <w:lang w:eastAsia="es-PE"/>
        </w:rPr>
      </w:pPr>
      <w:r w:rsidRPr="007F64C1">
        <w:rPr>
          <w:rFonts w:ascii="Verdana" w:eastAsia="Times New Roman" w:hAnsi="Verdana" w:cs="Times New Roman"/>
          <w:color w:val="686868"/>
          <w:sz w:val="18"/>
          <w:szCs w:val="18"/>
          <w:lang w:eastAsia="es-PE"/>
        </w:rPr>
        <w:t>Existe una manera relativamente sencilla de resolver este prob</w:t>
      </w:r>
      <w:r>
        <w:rPr>
          <w:rFonts w:ascii="Verdana" w:eastAsia="Times New Roman" w:hAnsi="Verdana" w:cs="Times New Roman"/>
          <w:color w:val="686868"/>
          <w:sz w:val="18"/>
          <w:szCs w:val="18"/>
          <w:lang w:eastAsia="es-PE"/>
        </w:rPr>
        <w:t xml:space="preserve">lema, y consiste en utilizar un </w:t>
      </w:r>
    </w:p>
    <w:p w:rsidR="007F64C1" w:rsidRPr="007F64C1" w:rsidRDefault="007F64C1" w:rsidP="007F64C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86868"/>
          <w:sz w:val="18"/>
          <w:szCs w:val="18"/>
          <w:lang w:eastAsia="es-PE"/>
        </w:rPr>
      </w:pPr>
      <w:proofErr w:type="gramStart"/>
      <w:r w:rsidRPr="007F64C1">
        <w:rPr>
          <w:rFonts w:ascii="Verdana" w:eastAsia="Times New Roman" w:hAnsi="Verdana" w:cs="Times New Roman"/>
          <w:color w:val="686868"/>
          <w:sz w:val="18"/>
          <w:szCs w:val="18"/>
          <w:lang w:eastAsia="es-PE"/>
        </w:rPr>
        <w:t>circuito</w:t>
      </w:r>
      <w:proofErr w:type="gramEnd"/>
      <w:r w:rsidRPr="007F64C1">
        <w:rPr>
          <w:rFonts w:ascii="Verdana" w:eastAsia="Times New Roman" w:hAnsi="Verdana" w:cs="Times New Roman"/>
          <w:color w:val="686868"/>
          <w:sz w:val="18"/>
          <w:szCs w:val="18"/>
          <w:lang w:eastAsia="es-PE"/>
        </w:rPr>
        <w:t xml:space="preserve"> electrónico llamado: amplificador de emisor común.</w:t>
      </w:r>
    </w:p>
    <w:p w:rsidR="007F64C1" w:rsidRPr="007F64C1" w:rsidRDefault="007F64C1" w:rsidP="007F64C1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686868"/>
          <w:sz w:val="18"/>
          <w:szCs w:val="18"/>
          <w:lang w:eastAsia="es-PE"/>
        </w:rPr>
      </w:pPr>
      <w:r w:rsidRPr="007F64C1">
        <w:rPr>
          <w:rFonts w:ascii="Verdana" w:eastAsia="Times New Roman" w:hAnsi="Verdana" w:cs="Times New Roman"/>
          <w:noProof/>
          <w:color w:val="686868"/>
          <w:sz w:val="18"/>
          <w:szCs w:val="18"/>
          <w:lang w:eastAsia="es-PE"/>
        </w:rPr>
        <w:drawing>
          <wp:inline distT="0" distB="0" distL="0" distR="0" wp14:anchorId="2FC9C078" wp14:editId="69E97B6E">
            <wp:extent cx="4152900" cy="3457575"/>
            <wp:effectExtent l="0" t="0" r="0" b="9525"/>
            <wp:docPr id="1" name="Imagen 1" descr="amplific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mplificado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2EF" w:rsidRPr="00E742EF" w:rsidRDefault="00E742EF" w:rsidP="00E742EF">
      <w:r>
        <w:t>F</w:t>
      </w:r>
      <w:bookmarkStart w:id="0" w:name="_GoBack"/>
      <w:bookmarkEnd w:id="0"/>
      <w:r w:rsidRPr="00E742EF">
        <w:t xml:space="preserve">uncionamiento </w:t>
      </w:r>
      <w:r>
        <w:t>:</w:t>
      </w:r>
    </w:p>
    <w:p w:rsidR="00E742EF" w:rsidRPr="00E742EF" w:rsidRDefault="00E742EF" w:rsidP="00E742EF">
      <w:r w:rsidRPr="00E742EF">
        <w:t>Un amplificador de corriente no es más que una llave gradual que regula el paso de corriente. El principio es sencillo: se coloca una pequeña corriente a la entrada y así</w:t>
      </w:r>
      <w:r w:rsidRPr="00E742EF">
        <w:softHyphen/>
        <w:t xml:space="preserve"> se obtiene una corriente mucho mayor en la salida (pero proporcional a la de entrada).</w:t>
      </w:r>
    </w:p>
    <w:p w:rsidR="00E742EF" w:rsidRPr="00E742EF" w:rsidRDefault="00E742EF" w:rsidP="00E742EF">
      <w:r w:rsidRPr="00E742EF">
        <w:t>La proporción está determinada por el coeficiente de amplificación de la señal. Es decir, por ejemplo, si el coeficiente es 1, la salida es igual a la entrada (no se amplifica); y si el coeficiente es igual a 2, la salida es del doble que la entrada.</w:t>
      </w:r>
    </w:p>
    <w:p w:rsidR="00E742EF" w:rsidRPr="00E742EF" w:rsidRDefault="00E742EF" w:rsidP="00E742EF">
      <w:r w:rsidRPr="00E742EF">
        <w:lastRenderedPageBreak/>
        <w:t xml:space="preserve">Este coeficiente depende directamente del diseño del circuito, de los valores que tengan los componentes del diagrama superior. </w:t>
      </w:r>
    </w:p>
    <w:p w:rsidR="00E742EF" w:rsidRPr="00E742EF" w:rsidRDefault="00E742EF" w:rsidP="00E742EF">
      <w:r w:rsidRPr="00E742EF">
        <w:t>Muchas veces necesitamos controlar algo pero no tenemos los datos suficientes para hacer los cálculos y diseñar el circuito de forma exacta a nuestras necesidades.</w:t>
      </w:r>
      <w:r w:rsidRPr="00E742EF">
        <w:br/>
        <w:t>Es por esto que expondremos aquí</w:t>
      </w:r>
      <w:r w:rsidRPr="00E742EF">
        <w:softHyphen/>
        <w:t xml:space="preserve"> un truco para echar a funcionar la cosa sin tanto cálculo matemático</w:t>
      </w:r>
    </w:p>
    <w:p w:rsidR="00E742EF" w:rsidRPr="00E742EF" w:rsidRDefault="00E742EF" w:rsidP="00E742EF">
      <w:r w:rsidRPr="00E742EF">
        <w:t xml:space="preserve">Para no quemar nada lo más importante es conocer la tensión de trabajo y la corriente que necesita nuestra carga (RL) ya sea un motor un solenoide una lámpara, </w:t>
      </w:r>
      <w:proofErr w:type="spellStart"/>
      <w:r w:rsidRPr="00E742EF">
        <w:t>LEDs</w:t>
      </w:r>
      <w:proofErr w:type="spellEnd"/>
      <w:r w:rsidRPr="00E742EF">
        <w:t xml:space="preserve"> de alta potencia, etc.</w:t>
      </w:r>
    </w:p>
    <w:p w:rsidR="00E742EF" w:rsidRPr="00E742EF" w:rsidRDefault="00E742EF" w:rsidP="00E742EF">
      <w:r w:rsidRPr="00E742EF">
        <w:t xml:space="preserve">Contando con ese dato buscaremos algún transistor que exceda esa exigencia en el doble por lo menos. </w:t>
      </w:r>
      <w:proofErr w:type="spellStart"/>
      <w:r w:rsidRPr="00E742EF">
        <w:t>Vcc</w:t>
      </w:r>
      <w:proofErr w:type="spellEnd"/>
      <w:r w:rsidRPr="00E742EF">
        <w:t xml:space="preserve"> </w:t>
      </w:r>
      <w:proofErr w:type="spellStart"/>
      <w:r w:rsidRPr="00E742EF">
        <w:t>sera</w:t>
      </w:r>
      <w:proofErr w:type="spellEnd"/>
      <w:r w:rsidRPr="00E742EF">
        <w:t xml:space="preserve"> la tensión máxima de trabajo de lo que queramos conectar como carga. Si vamos a utilizar la salida de alguna interfaz de datos de computadora, </w:t>
      </w:r>
      <w:proofErr w:type="spellStart"/>
      <w:r w:rsidRPr="00E742EF">
        <w:t>ri</w:t>
      </w:r>
      <w:proofErr w:type="spellEnd"/>
      <w:r w:rsidRPr="00E742EF">
        <w:t xml:space="preserve"> puede ser de 220ohm y ci puede no estar, r1 puede ser de 1Kohm y r2 puede ser reemplazado por un petenciómetro de 1Kohm con el punto medio a masa. Esto nos facilitará modificar el coeficiente de amplificación de nuestro circuito. </w:t>
      </w:r>
      <w:proofErr w:type="spellStart"/>
      <w:r w:rsidRPr="00E742EF">
        <w:t>Rc</w:t>
      </w:r>
      <w:proofErr w:type="spellEnd"/>
      <w:r w:rsidRPr="00E742EF">
        <w:t xml:space="preserve"> y Re pueden ser iguales, y su función es limitar la corriente ante un eventual corto en la salida, por lo que su valor depende del valor de VCC. 1Kohm por cada 10volts será suficiente.</w:t>
      </w:r>
    </w:p>
    <w:p w:rsidR="006225AE" w:rsidRDefault="006225AE"/>
    <w:sectPr w:rsidR="006225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4C1"/>
    <w:rsid w:val="002C4E10"/>
    <w:rsid w:val="006225AE"/>
    <w:rsid w:val="007F64C1"/>
    <w:rsid w:val="00975F76"/>
    <w:rsid w:val="00CF0F9B"/>
    <w:rsid w:val="00E008D9"/>
    <w:rsid w:val="00E742EF"/>
    <w:rsid w:val="00ED385E"/>
    <w:rsid w:val="00FA063F"/>
    <w:rsid w:val="00FC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F6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64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F6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6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0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5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10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7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45427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4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4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0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873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5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80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403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96545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3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3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1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7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35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03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38095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iarteuntref.edu.ar/badarte/?q=node/9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eiarteuntref.edu.ar/badarte/?q=node/39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iarteuntref.edu.ar/badarte/?q=taxonomy/term/62" TargetMode="External"/><Relationship Id="rId11" Type="http://schemas.openxmlformats.org/officeDocument/2006/relationships/image" Target="media/image1.gif"/><Relationship Id="rId5" Type="http://schemas.openxmlformats.org/officeDocument/2006/relationships/hyperlink" Target="http://www.ceiarteuntref.edu.ar/badarte/?q=taxonomy/term/60" TargetMode="External"/><Relationship Id="rId10" Type="http://schemas.openxmlformats.org/officeDocument/2006/relationships/hyperlink" Target="http://www.ceiarteuntref.edu.ar/badarte/?q=node/10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eiarteuntref.edu.ar/badarte/?q=node/10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446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2011-05-13T18:00:00Z</dcterms:created>
  <dcterms:modified xsi:type="dcterms:W3CDTF">2011-05-13T19:34:00Z</dcterms:modified>
</cp:coreProperties>
</file>